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2et92p0" w:id="0"/>
      <w:bookmarkEnd w:id="0"/>
      <w:r w:rsidDel="00000000" w:rsidR="00000000" w:rsidRPr="00000000">
        <w:rPr>
          <w:rFonts w:ascii="Calibri" w:cs="Calibri" w:eastAsia="Calibri" w:hAnsi="Calibri"/>
          <w:rtl w:val="0"/>
        </w:rPr>
        <w:t xml:space="preserve">GENERAL HOLIDAYS POLICY</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employment rights established by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(the Code) and will ensure that it adheres to the provisions established for general holidays.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employees are compensated appropriately for the following ten general holidays provided according to the Code:</w:t>
      </w: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A">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B">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Victoria Day</w:t>
      </w:r>
    </w:p>
    <w:p w:rsidR="00000000" w:rsidDel="00000000" w:rsidP="00000000" w:rsidRDefault="00000000" w:rsidRPr="00000000" w14:paraId="0000000C">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D">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E">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National Day for Truth and Reconciliation (September 30)</w:t>
      </w:r>
    </w:p>
    <w:p w:rsidR="00000000" w:rsidDel="00000000" w:rsidP="00000000" w:rsidRDefault="00000000" w:rsidRPr="00000000" w14:paraId="0000000F">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Thanksgiving Day</w:t>
      </w:r>
    </w:p>
    <w:p w:rsidR="00000000" w:rsidDel="00000000" w:rsidP="00000000" w:rsidRDefault="00000000" w:rsidRPr="00000000" w14:paraId="00000010">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1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12">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Boxing Day (December 26)</w:t>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are required to work must be paid one and one-half times their regular wages, plus holiday pay (see calculation below) for the day worked. Part-time employees have the same entitlement to a paid holiday as full-time employees; their holiday pay is proportional to the number of hours they work.</w:t>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Managers who are required to work must receive their regular pay but must be given a holiday with pay at another time. In the event an employee’s employment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concludes prior to the substitute holiday day,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the employee’s general holiday pay entitlement is included in their final wages.</w:t>
      </w: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Calculating General Holiday Pay</w:t>
      </w: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Employees are entitled to general holiday pay in the amount of an average of the employee’s regular wages earned during the preceding four weeks leading to the general holiday, excluding overtime pay. </w:t>
      </w: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In the event the employee was on vacation entitlement, the vacation pay will also count towards the total. Then, the total is divided by 20. Note: As employees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are entitled to be paid their vacation pay before they take a vacation or on or before the pay day for the period in which the general holiday is, vacation pay will be included in the calculations.</w:t>
      </w: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Substitutions</w:t>
      </w: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[Organization Name] may substitute a general holiday for another day of value to an employee or group of employees as long as the substitution is agreed to in writing by the specific employee who wishes to substitute; or is agreed to by at least 70% of the employees who will be affected in the case of a substitution for a group of employees. In the second case, the substitute holiday will be posted by [Organization Name] at least 30 days in advance.</w:t>
      </w: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Exceptions</w:t>
      </w: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If an employee does not show up to work on a general holiday they are scheduled for, the employer is not required to pay the employee. </w:t>
      </w: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u w:val="single"/>
          <w:rtl w:val="0"/>
        </w:rPr>
        <w:t xml:space="preserve">General Holidays on Non-Working Days</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after="180" w:lineRule="auto"/>
        <w:rPr>
          <w:rFonts w:ascii="Calibri" w:cs="Calibri" w:eastAsia="Calibri" w:hAnsi="Calibri"/>
        </w:rPr>
      </w:pPr>
      <w:r w:rsidDel="00000000" w:rsidR="00000000" w:rsidRPr="00000000">
        <w:rPr>
          <w:rFonts w:ascii="Calibri" w:cs="Calibri" w:eastAsia="Calibri" w:hAnsi="Calibri"/>
          <w:rtl w:val="0"/>
        </w:rPr>
        <w:t xml:space="preserve">If the following general holiday days fall on a Sunday or Saturday, that is a non-working day for an employee, the employee is entitled to a holiday with pay on the working day immediately preceding or following the general holiday:</w:t>
      </w:r>
    </w:p>
    <w:p w:rsidR="00000000" w:rsidDel="00000000" w:rsidP="00000000" w:rsidRDefault="00000000" w:rsidRPr="00000000" w14:paraId="00000029">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2A">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2B">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2C">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2D">
      <w:pPr>
        <w:numPr>
          <w:ilvl w:val="0"/>
          <w:numId w:val="1"/>
        </w:numPr>
        <w:shd w:fill="ffffff" w:val="clear"/>
        <w:spacing w:after="18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Boxing Day </w:t>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rtl w:val="0"/>
        </w:rPr>
        <w:t xml:space="preserve">For the remaining holidays not listed, a holiday with pay can be added to the employee's annual vacation to be taken at a mutually agreed-upon time. </w:t>
      </w:r>
    </w:p>
    <w:p w:rsidR="00000000" w:rsidDel="00000000" w:rsidP="00000000" w:rsidRDefault="00000000" w:rsidRPr="00000000" w14:paraId="0000002F">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Payment Methods</w:t>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highlight w:val="white"/>
        </w:rPr>
      </w:pPr>
      <w:r w:rsidDel="00000000" w:rsidR="00000000" w:rsidRPr="00000000">
        <w:rPr>
          <w:rFonts w:ascii="Calibri" w:cs="Calibri" w:eastAsia="Calibri" w:hAnsi="Calibri"/>
          <w:rtl w:val="0"/>
        </w:rPr>
        <w:t xml:space="preserve">Employees may only be paid in accordance with approved methods of the Canada Labour Code. Please note: the </w:t>
      </w:r>
      <w:r w:rsidDel="00000000" w:rsidR="00000000" w:rsidRPr="00000000">
        <w:rPr>
          <w:rFonts w:ascii="Calibri" w:cs="Calibri" w:eastAsia="Calibri" w:hAnsi="Calibri"/>
          <w:highlight w:val="white"/>
          <w:rtl w:val="0"/>
        </w:rPr>
        <w:t xml:space="preserve">law does not allow holiday pay to be included in the mileage rate, or any other rate of pay. </w:t>
      </w:r>
    </w:p>
    <w:p w:rsidR="00000000" w:rsidDel="00000000" w:rsidP="00000000" w:rsidRDefault="00000000" w:rsidRPr="00000000" w14:paraId="0000003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6">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3Hs4mCZ8/H48dAqdZj1a7ALQoA==">CgMxLjAyCWguMmV0OTJwMDgAciExaFNuczg0NGtDV0UtbHhNdmNVTWxFQWpBMjFFOUF0ekk=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